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64"/>
        <w:gridCol w:w="5098"/>
        <w:tblGridChange w:id="0">
          <w:tblGrid>
            <w:gridCol w:w="3964"/>
            <w:gridCol w:w="5098"/>
          </w:tblGrid>
        </w:tblGridChange>
      </w:tblGrid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FACULTY: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Faculty of Humanities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FIELD OF STUDY:</w: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European Studies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ERASMUS COORDINATOR OF THE FACULTY: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Dominika Liszkowska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E-MAIL ADDRESS OF THE COORDINATOR: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dominika.liszkowska@tu.koszalin.pl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COURSE TITLE: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International Security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LECTURER’S NAME: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Marek Górka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E-MAIL ADDRESS OF THE LECTURER: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ECTS POINTS FOR THE COURSE: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 ECTS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COURSE CODE (USOS):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ACADEMIC YEAR: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2026/2027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SEMESTER:</w:t>
            </w:r>
          </w:p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(W – winter, S – summer)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W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HOURS IN SEMESTER: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60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LEVEL OF THE COURSE:</w:t>
            </w:r>
          </w:p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superscript"/>
                <w:rtl w:val="0"/>
              </w:rPr>
              <w:t xml:space="preserve">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cycle,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superscript"/>
                <w:rtl w:val="0"/>
              </w:rPr>
              <w:t xml:space="preserve">nd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cycle, 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cycle)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1st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TEACHING METHOD:</w:t>
            </w:r>
          </w:p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(lecture, laboratory, group tutorials, seminar, other-what type?)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Lecture (30 hours),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1d35"/>
                <w:sz w:val="20"/>
                <w:szCs w:val="20"/>
                <w:highlight w:val="white"/>
                <w:rtl w:val="0"/>
              </w:rPr>
              <w:t xml:space="preserve">Practical classes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(30 hours)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LANGUAGE OF INSTRUCTION: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• English full time scheme for classes with 5 and more International Erasmus+ students enrolled/accepted;</w:t>
            </w:r>
          </w:p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ASSESSMENT METHOD:</w:t>
            </w:r>
          </w:p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(written exam, oral exam, class test, written reports, project work, presentation, continuous assessment, other – what type?)</w:t>
            </w:r>
          </w:p>
        </w:tc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written reports, 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continuous assessment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COURSE CONTENT:</w:t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Contemporary Threats to Global Security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Terrorism in the 21st Century: Definitions, Motivations, and Tactics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Counterterrorism Strategies: National and International Approaches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Cybersecurity and Hybrid Threats in Global Politics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Cyber Warfare: Actors, Tools, and Consequences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Intelligence and Counterintelligence in Modern Security Policy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Role of Intelligence Agencies in Threat Prevention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Asymmetric Conflicts and Irregular Warfare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Armed Conflicts and Proxy Wars in the Post-Cold War Era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Security Dilemmas in the Context of Great Power Rivalries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Role of International Organizations (e.g., NATO, UN) in Conflict Prevention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Security in the Era of Disinformation and Psychological Operations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Strategic Culture and Military Doctrines of Major Powers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Case Studies: Ukraine, Syria, Afghanistan, and Others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Future of International Security: Trends and Challenges</w:t>
            </w:r>
          </w:p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ADDITIONAL INFORMATION:</w:t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Marek Górka, 08.04.202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/sporządził, data/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A9x2devU0kBeU1DK7DSUuvz7sg==">CgMxLjA4AHIhMWZNaDNDV1ZfZFZuUTJCY2VTQXRvVmdxODQtcHlRQzdZ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